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center"/>
        <w:outlineLvl w:val="1"/>
        <w:rPr>
          <w:rFonts w:ascii="方正小标宋_GBK" w:eastAsia="方正小标宋_GBK" w:cs="微软雅黑"/>
          <w:bCs/>
          <w:sz w:val="36"/>
          <w:szCs w:val="36"/>
        </w:rPr>
      </w:pPr>
      <w:bookmarkStart w:id="1" w:name="_GoBack"/>
      <w:bookmarkEnd w:id="1"/>
      <w:r>
        <w:rPr>
          <w:rFonts w:hint="eastAsia" w:ascii="方正小标宋_GBK" w:eastAsia="方正小标宋_GBK" w:cs="微软雅黑"/>
          <w:bCs/>
          <w:sz w:val="36"/>
          <w:szCs w:val="36"/>
        </w:rPr>
        <w:t>湖南科技大学</w:t>
      </w:r>
      <w:r>
        <w:rPr>
          <w:rFonts w:hint="eastAsia" w:ascii="方正小标宋_GBK" w:eastAsia="方正小标宋_GBK" w:cs="微软雅黑"/>
          <w:bCs/>
          <w:sz w:val="36"/>
          <w:szCs w:val="36"/>
          <w:u w:val="single"/>
        </w:rPr>
        <w:t xml:space="preserve">  </w:t>
      </w:r>
      <w:r>
        <w:rPr>
          <w:rFonts w:hint="eastAsia" w:ascii="宋体" w:hAnsi="宋体" w:eastAsia="宋体" w:cs="宋体"/>
          <w:bCs/>
          <w:sz w:val="36"/>
          <w:szCs w:val="36"/>
          <w:u w:val="single"/>
        </w:rPr>
        <w:t>人文</w:t>
      </w:r>
      <w:r>
        <w:rPr>
          <w:rFonts w:hint="eastAsia" w:ascii="方正小标宋_GBK" w:eastAsia="方正小标宋_GBK" w:cs="微软雅黑"/>
          <w:bCs/>
          <w:sz w:val="36"/>
          <w:szCs w:val="36"/>
          <w:u w:val="single"/>
        </w:rPr>
        <w:t xml:space="preserve"> </w:t>
      </w:r>
      <w:r>
        <w:rPr>
          <w:rFonts w:hint="eastAsia" w:ascii="方正小标宋_GBK" w:eastAsia="方正小标宋_GBK" w:cs="微软雅黑"/>
          <w:bCs/>
          <w:sz w:val="36"/>
          <w:szCs w:val="36"/>
        </w:rPr>
        <w:t>学院2023-2024学年班级目标管理任务责任清单</w:t>
      </w:r>
    </w:p>
    <w:p>
      <w:pPr>
        <w:spacing w:line="500" w:lineRule="exact"/>
        <w:ind w:firstLine="640" w:firstLineChars="200"/>
        <w:rPr>
          <w:rFonts w:ascii="楷体" w:eastAsia="楷体" w:cs="宋体"/>
          <w:color w:val="000000"/>
          <w:sz w:val="32"/>
          <w:szCs w:val="32"/>
          <w:u w:val="single"/>
        </w:rPr>
      </w:pPr>
      <w:r>
        <w:rPr>
          <w:rFonts w:hint="eastAsia" w:ascii="楷体" w:eastAsia="楷体" w:cs="宋体"/>
          <w:color w:val="000000"/>
          <w:sz w:val="32"/>
          <w:szCs w:val="32"/>
        </w:rPr>
        <w:t>年级：</w:t>
      </w:r>
      <w:r>
        <w:rPr>
          <w:rFonts w:hint="eastAsia" w:ascii="楷体" w:eastAsia="楷体" w:cs="宋体"/>
          <w:color w:val="000000"/>
          <w:sz w:val="32"/>
          <w:szCs w:val="32"/>
          <w:u w:val="single"/>
        </w:rPr>
        <w:t xml:space="preserve">    大三      </w:t>
      </w:r>
      <w:r>
        <w:rPr>
          <w:rFonts w:hint="eastAsia" w:ascii="楷体" w:eastAsia="楷体" w:cs="宋体"/>
          <w:color w:val="000000"/>
          <w:sz w:val="32"/>
          <w:szCs w:val="32"/>
        </w:rPr>
        <w:t xml:space="preserve">         专业：</w:t>
      </w:r>
      <w:r>
        <w:rPr>
          <w:rFonts w:hint="eastAsia" w:ascii="楷体" w:eastAsia="楷体" w:cs="宋体"/>
          <w:color w:val="000000"/>
          <w:sz w:val="32"/>
          <w:szCs w:val="32"/>
          <w:u w:val="single"/>
        </w:rPr>
        <w:t xml:space="preserve">                 </w:t>
      </w:r>
      <w:r>
        <w:rPr>
          <w:rFonts w:hint="eastAsia" w:ascii="楷体" w:eastAsia="楷体" w:cs="宋体"/>
          <w:color w:val="000000"/>
          <w:sz w:val="32"/>
          <w:szCs w:val="32"/>
        </w:rPr>
        <w:t xml:space="preserve">          班级：</w:t>
      </w:r>
      <w:r>
        <w:rPr>
          <w:rFonts w:hint="eastAsia" w:ascii="楷体" w:eastAsia="楷体" w:cs="宋体"/>
          <w:color w:val="000000"/>
          <w:sz w:val="32"/>
          <w:szCs w:val="32"/>
          <w:u w:val="single"/>
        </w:rPr>
        <w:t xml:space="preserve">             </w:t>
      </w:r>
    </w:p>
    <w:tbl>
      <w:tblPr>
        <w:tblStyle w:val="14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2"/>
        <w:gridCol w:w="791"/>
        <w:gridCol w:w="9137"/>
        <w:gridCol w:w="1701"/>
        <w:gridCol w:w="1420"/>
      </w:tblGrid>
      <w:tr>
        <w:trPr>
          <w:trHeight w:val="510" w:hRule="exact"/>
          <w:tblHeader/>
          <w:jc w:val="center"/>
        </w:trPr>
        <w:tc>
          <w:tcPr>
            <w:tcW w:w="396" w:type="pct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sz w:val="28"/>
                <w:szCs w:val="28"/>
              </w:rPr>
            </w:pPr>
            <w:bookmarkStart w:id="0" w:name="_Toc6952"/>
            <w:r>
              <w:rPr>
                <w:rFonts w:eastAsia="黑体"/>
                <w:sz w:val="28"/>
                <w:szCs w:val="28"/>
              </w:rPr>
              <w:t>类 别</w:t>
            </w:r>
          </w:p>
        </w:tc>
        <w:tc>
          <w:tcPr>
            <w:tcW w:w="279" w:type="pct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hint="eastAsia" w:eastAsia="黑体"/>
                <w:sz w:val="28"/>
                <w:szCs w:val="28"/>
              </w:rPr>
              <w:t>序号</w:t>
            </w:r>
          </w:p>
        </w:tc>
        <w:tc>
          <w:tcPr>
            <w:tcW w:w="3224" w:type="pct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观测点</w:t>
            </w:r>
          </w:p>
        </w:tc>
        <w:tc>
          <w:tcPr>
            <w:tcW w:w="600" w:type="pct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目标</w:t>
            </w:r>
            <w:r>
              <w:rPr>
                <w:rFonts w:hint="eastAsia" w:eastAsia="黑体"/>
                <w:sz w:val="28"/>
                <w:szCs w:val="28"/>
              </w:rPr>
              <w:t>参考</w:t>
            </w:r>
            <w:r>
              <w:rPr>
                <w:rFonts w:eastAsia="黑体"/>
                <w:sz w:val="28"/>
                <w:szCs w:val="28"/>
              </w:rPr>
              <w:t>值</w:t>
            </w:r>
          </w:p>
        </w:tc>
        <w:tc>
          <w:tcPr>
            <w:tcW w:w="501" w:type="pct"/>
            <w:vAlign w:val="center"/>
          </w:tcPr>
          <w:p>
            <w:pPr>
              <w:spacing w:line="400" w:lineRule="exact"/>
              <w:jc w:val="center"/>
              <w:rPr>
                <w:rFonts w:hint="default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/>
                <w:sz w:val="28"/>
                <w:szCs w:val="28"/>
                <w:lang w:val="en-US" w:eastAsia="zh-CN"/>
              </w:rPr>
              <w:t>完成进度</w:t>
            </w:r>
          </w:p>
        </w:tc>
      </w:tr>
      <w:tr>
        <w:trPr>
          <w:trHeight w:val="510" w:hRule="exact"/>
          <w:jc w:val="center"/>
        </w:trPr>
        <w:tc>
          <w:tcPr>
            <w:tcW w:w="396" w:type="pct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hint="eastAsia" w:eastAsia="黑体"/>
                <w:bCs/>
                <w:sz w:val="28"/>
                <w:szCs w:val="28"/>
              </w:rPr>
              <w:t>约束性指  标</w:t>
            </w:r>
          </w:p>
        </w:tc>
        <w:tc>
          <w:tcPr>
            <w:tcW w:w="279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1</w:t>
            </w:r>
          </w:p>
        </w:tc>
        <w:tc>
          <w:tcPr>
            <w:tcW w:w="3224" w:type="pct"/>
            <w:vAlign w:val="center"/>
          </w:tcPr>
          <w:p>
            <w:pPr>
              <w:spacing w:line="42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课堂到课率</w:t>
            </w:r>
          </w:p>
        </w:tc>
        <w:tc>
          <w:tcPr>
            <w:tcW w:w="600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  <w:r>
              <w:rPr>
                <w:rFonts w:hint="eastAsia" w:ascii="仿宋" w:eastAsia="仿宋"/>
                <w:bCs/>
                <w:sz w:val="24"/>
              </w:rPr>
              <w:t>99%</w:t>
            </w:r>
          </w:p>
        </w:tc>
        <w:tc>
          <w:tcPr>
            <w:tcW w:w="501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>
        <w:trPr>
          <w:trHeight w:val="510" w:hRule="exact"/>
          <w:jc w:val="center"/>
        </w:trPr>
        <w:tc>
          <w:tcPr>
            <w:tcW w:w="396" w:type="pct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bCs/>
                <w:sz w:val="28"/>
                <w:szCs w:val="28"/>
              </w:rPr>
            </w:pPr>
          </w:p>
        </w:tc>
        <w:tc>
          <w:tcPr>
            <w:tcW w:w="279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2</w:t>
            </w:r>
          </w:p>
        </w:tc>
        <w:tc>
          <w:tcPr>
            <w:tcW w:w="3224" w:type="pct"/>
            <w:vAlign w:val="center"/>
          </w:tcPr>
          <w:p>
            <w:pPr>
              <w:spacing w:line="42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四级通过率</w:t>
            </w:r>
          </w:p>
        </w:tc>
        <w:tc>
          <w:tcPr>
            <w:tcW w:w="600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  <w:r>
              <w:rPr>
                <w:rFonts w:hint="eastAsia" w:ascii="仿宋" w:eastAsia="仿宋"/>
                <w:bCs/>
                <w:sz w:val="24"/>
              </w:rPr>
              <w:t>95%</w:t>
            </w:r>
          </w:p>
          <w:p>
            <w:pPr>
              <w:pStyle w:val="2"/>
              <w:ind w:firstLine="480"/>
              <w:rPr>
                <w:rFonts w:ascii="仿宋" w:eastAsia="仿宋" w:hAnsiTheme="minorHAnsi" w:cstheme="minorBidi"/>
                <w:bCs/>
                <w:sz w:val="24"/>
              </w:rPr>
            </w:pPr>
            <w:r>
              <w:rPr>
                <w:rFonts w:hint="eastAsia" w:ascii="仿宋" w:eastAsia="仿宋" w:hAnsiTheme="minorHAnsi" w:cstheme="minorBidi"/>
                <w:bCs/>
                <w:sz w:val="24"/>
              </w:rPr>
              <w:t>5</w:t>
            </w:r>
          </w:p>
        </w:tc>
        <w:tc>
          <w:tcPr>
            <w:tcW w:w="501" w:type="pct"/>
          </w:tcPr>
          <w:p>
            <w:pPr>
              <w:pStyle w:val="2"/>
              <w:ind w:firstLine="640"/>
            </w:pPr>
          </w:p>
        </w:tc>
      </w:tr>
      <w:tr>
        <w:trPr>
          <w:trHeight w:val="510" w:hRule="exact"/>
          <w:jc w:val="center"/>
        </w:trPr>
        <w:tc>
          <w:tcPr>
            <w:tcW w:w="396" w:type="pct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bCs/>
                <w:sz w:val="28"/>
                <w:szCs w:val="28"/>
              </w:rPr>
            </w:pPr>
          </w:p>
        </w:tc>
        <w:tc>
          <w:tcPr>
            <w:tcW w:w="279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3</w:t>
            </w:r>
          </w:p>
        </w:tc>
        <w:tc>
          <w:tcPr>
            <w:tcW w:w="3224" w:type="pct"/>
            <w:vAlign w:val="center"/>
          </w:tcPr>
          <w:p>
            <w:pPr>
              <w:spacing w:line="42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六级通过率</w:t>
            </w:r>
          </w:p>
        </w:tc>
        <w:tc>
          <w:tcPr>
            <w:tcW w:w="600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  <w:r>
              <w:rPr>
                <w:rFonts w:hint="eastAsia" w:ascii="仿宋" w:eastAsia="仿宋"/>
                <w:bCs/>
                <w:sz w:val="24"/>
              </w:rPr>
              <w:t>40%</w:t>
            </w:r>
          </w:p>
        </w:tc>
        <w:tc>
          <w:tcPr>
            <w:tcW w:w="501" w:type="pct"/>
          </w:tcPr>
          <w:p>
            <w:pPr>
              <w:pStyle w:val="2"/>
              <w:ind w:firstLine="640"/>
            </w:pPr>
          </w:p>
        </w:tc>
      </w:tr>
      <w:tr>
        <w:trPr>
          <w:trHeight w:val="707" w:hRule="exact"/>
          <w:jc w:val="center"/>
        </w:trPr>
        <w:tc>
          <w:tcPr>
            <w:tcW w:w="396" w:type="pct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bCs/>
                <w:sz w:val="28"/>
                <w:szCs w:val="28"/>
              </w:rPr>
            </w:pPr>
          </w:p>
        </w:tc>
        <w:tc>
          <w:tcPr>
            <w:tcW w:w="279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4</w:t>
            </w:r>
          </w:p>
        </w:tc>
        <w:tc>
          <w:tcPr>
            <w:tcW w:w="3224" w:type="pct"/>
            <w:vAlign w:val="center"/>
          </w:tcPr>
          <w:p>
            <w:pPr>
              <w:spacing w:line="42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晚归率</w:t>
            </w:r>
          </w:p>
        </w:tc>
        <w:tc>
          <w:tcPr>
            <w:tcW w:w="600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  <w:r>
              <w:rPr>
                <w:rFonts w:hint="eastAsia" w:ascii="仿宋" w:eastAsia="仿宋"/>
                <w:bCs/>
                <w:sz w:val="24"/>
              </w:rPr>
              <w:t>≤3%</w:t>
            </w:r>
          </w:p>
        </w:tc>
        <w:tc>
          <w:tcPr>
            <w:tcW w:w="501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>
        <w:trPr>
          <w:trHeight w:val="510" w:hRule="exact"/>
          <w:jc w:val="center"/>
        </w:trPr>
        <w:tc>
          <w:tcPr>
            <w:tcW w:w="396" w:type="pct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bCs/>
                <w:sz w:val="28"/>
                <w:szCs w:val="28"/>
              </w:rPr>
            </w:pPr>
          </w:p>
        </w:tc>
        <w:tc>
          <w:tcPr>
            <w:tcW w:w="279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5</w:t>
            </w:r>
          </w:p>
        </w:tc>
        <w:tc>
          <w:tcPr>
            <w:tcW w:w="3224" w:type="pct"/>
            <w:vAlign w:val="center"/>
          </w:tcPr>
          <w:p>
            <w:pPr>
              <w:spacing w:line="42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生均进馆次数</w:t>
            </w:r>
          </w:p>
        </w:tc>
        <w:tc>
          <w:tcPr>
            <w:tcW w:w="600" w:type="pct"/>
            <w:vAlign w:val="center"/>
          </w:tcPr>
          <w:p>
            <w:pPr>
              <w:spacing w:line="420" w:lineRule="exact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 xml:space="preserve"> </w:t>
            </w:r>
            <w:r>
              <w:rPr>
                <w:rFonts w:ascii="宋体" w:hAnsi="宋体" w:cs="宋体"/>
                <w:bCs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bCs/>
                <w:sz w:val="24"/>
              </w:rPr>
              <w:t>≥</w:t>
            </w:r>
            <w:r>
              <w:rPr>
                <w:rFonts w:hint="eastAsia" w:ascii="宋体" w:hAnsi="宋体" w:cs="宋体"/>
                <w:bCs/>
                <w:sz w:val="24"/>
              </w:rPr>
              <w:t>10次</w:t>
            </w:r>
          </w:p>
        </w:tc>
        <w:tc>
          <w:tcPr>
            <w:tcW w:w="501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>
        <w:trPr>
          <w:trHeight w:val="510" w:hRule="exact"/>
          <w:jc w:val="center"/>
        </w:trPr>
        <w:tc>
          <w:tcPr>
            <w:tcW w:w="396" w:type="pct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bCs/>
                <w:sz w:val="28"/>
                <w:szCs w:val="28"/>
              </w:rPr>
            </w:pPr>
          </w:p>
        </w:tc>
        <w:tc>
          <w:tcPr>
            <w:tcW w:w="279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6</w:t>
            </w:r>
          </w:p>
        </w:tc>
        <w:tc>
          <w:tcPr>
            <w:tcW w:w="3224" w:type="pct"/>
            <w:vAlign w:val="center"/>
          </w:tcPr>
          <w:p>
            <w:pPr>
              <w:spacing w:line="42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各项评优</w:t>
            </w:r>
            <w:r>
              <w:rPr>
                <w:rFonts w:hint="eastAsia" w:ascii="仿宋" w:eastAsia="仿宋"/>
                <w:bCs/>
                <w:sz w:val="24"/>
              </w:rPr>
              <w:t>人次</w:t>
            </w:r>
            <w:r>
              <w:rPr>
                <w:rFonts w:hint="eastAsia" w:ascii="仿宋" w:eastAsia="仿宋"/>
                <w:sz w:val="24"/>
              </w:rPr>
              <w:t>（校级及以上/院级）</w:t>
            </w:r>
          </w:p>
        </w:tc>
        <w:tc>
          <w:tcPr>
            <w:tcW w:w="600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  <w:r>
              <w:rPr>
                <w:rFonts w:hint="eastAsia" w:ascii="仿宋" w:eastAsia="仿宋"/>
                <w:bCs/>
                <w:sz w:val="24"/>
              </w:rPr>
              <w:t>33%/50%</w:t>
            </w:r>
          </w:p>
          <w:p>
            <w:pPr>
              <w:pStyle w:val="2"/>
              <w:ind w:firstLine="640"/>
            </w:pPr>
            <w:r>
              <w:rPr>
                <w:rFonts w:hint="eastAsia"/>
              </w:rPr>
              <w:t>5</w:t>
            </w:r>
          </w:p>
          <w:p>
            <w:pPr>
              <w:pStyle w:val="2"/>
              <w:ind w:firstLine="640"/>
            </w:pPr>
            <w:r>
              <w:rPr>
                <w:rFonts w:hint="eastAsia"/>
              </w:rPr>
              <w:t>5</w:t>
            </w:r>
          </w:p>
        </w:tc>
        <w:tc>
          <w:tcPr>
            <w:tcW w:w="501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>
        <w:trPr>
          <w:trHeight w:val="510" w:hRule="exact"/>
          <w:jc w:val="center"/>
        </w:trPr>
        <w:tc>
          <w:tcPr>
            <w:tcW w:w="396" w:type="pct"/>
            <w:vMerge w:val="continue"/>
            <w:vAlign w:val="center"/>
          </w:tcPr>
          <w:p>
            <w:pPr>
              <w:spacing w:line="400" w:lineRule="exact"/>
            </w:pPr>
          </w:p>
        </w:tc>
        <w:tc>
          <w:tcPr>
            <w:tcW w:w="279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7</w:t>
            </w:r>
          </w:p>
        </w:tc>
        <w:tc>
          <w:tcPr>
            <w:tcW w:w="3224" w:type="pct"/>
            <w:vAlign w:val="center"/>
          </w:tcPr>
          <w:p>
            <w:pPr>
              <w:spacing w:line="42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学科竞赛获奖人次（校级及以上/院级）</w:t>
            </w:r>
          </w:p>
        </w:tc>
        <w:tc>
          <w:tcPr>
            <w:tcW w:w="600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  <w:r>
              <w:rPr>
                <w:rFonts w:hint="eastAsia" w:ascii="仿宋" w:eastAsia="仿宋"/>
                <w:bCs/>
                <w:sz w:val="24"/>
              </w:rPr>
              <w:t>10%/20%</w:t>
            </w:r>
          </w:p>
          <w:p>
            <w:pPr>
              <w:pStyle w:val="2"/>
              <w:ind w:firstLine="640"/>
            </w:pPr>
            <w:r>
              <w:rPr>
                <w:rFonts w:hint="eastAsia"/>
              </w:rPr>
              <w:t>5</w:t>
            </w:r>
          </w:p>
        </w:tc>
        <w:tc>
          <w:tcPr>
            <w:tcW w:w="501" w:type="pct"/>
            <w:vAlign w:val="center"/>
          </w:tcPr>
          <w:p>
            <w:pPr>
              <w:pStyle w:val="2"/>
              <w:ind w:firstLine="640"/>
            </w:pPr>
          </w:p>
        </w:tc>
      </w:tr>
      <w:tr>
        <w:trPr>
          <w:trHeight w:val="510" w:hRule="exact"/>
          <w:jc w:val="center"/>
        </w:trPr>
        <w:tc>
          <w:tcPr>
            <w:tcW w:w="396" w:type="pct"/>
            <w:vMerge w:val="continue"/>
            <w:vAlign w:val="center"/>
          </w:tcPr>
          <w:p>
            <w:pPr>
              <w:spacing w:line="400" w:lineRule="exact"/>
            </w:pPr>
          </w:p>
        </w:tc>
        <w:tc>
          <w:tcPr>
            <w:tcW w:w="279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8</w:t>
            </w:r>
          </w:p>
        </w:tc>
        <w:tc>
          <w:tcPr>
            <w:tcW w:w="3224" w:type="pct"/>
            <w:vAlign w:val="center"/>
          </w:tcPr>
          <w:p>
            <w:pPr>
              <w:spacing w:line="42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综合奖学金获得比率</w:t>
            </w:r>
          </w:p>
        </w:tc>
        <w:tc>
          <w:tcPr>
            <w:tcW w:w="600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  <w:r>
              <w:rPr>
                <w:rFonts w:hint="eastAsia" w:ascii="仿宋" w:eastAsia="仿宋"/>
                <w:bCs/>
                <w:sz w:val="24"/>
              </w:rPr>
              <w:t>30%</w:t>
            </w:r>
          </w:p>
        </w:tc>
        <w:tc>
          <w:tcPr>
            <w:tcW w:w="501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sz w:val="24"/>
              </w:rPr>
            </w:pPr>
          </w:p>
        </w:tc>
      </w:tr>
      <w:tr>
        <w:trPr>
          <w:trHeight w:val="510" w:hRule="exact"/>
          <w:jc w:val="center"/>
        </w:trPr>
        <w:tc>
          <w:tcPr>
            <w:tcW w:w="396" w:type="pct"/>
            <w:vMerge w:val="continue"/>
            <w:vAlign w:val="center"/>
          </w:tcPr>
          <w:p>
            <w:pPr>
              <w:spacing w:line="400" w:lineRule="exact"/>
            </w:pPr>
          </w:p>
        </w:tc>
        <w:tc>
          <w:tcPr>
            <w:tcW w:w="279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9</w:t>
            </w:r>
          </w:p>
        </w:tc>
        <w:tc>
          <w:tcPr>
            <w:tcW w:w="3224" w:type="pct"/>
            <w:vAlign w:val="center"/>
          </w:tcPr>
          <w:p>
            <w:pPr>
              <w:spacing w:line="42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课程补考门次</w:t>
            </w:r>
          </w:p>
        </w:tc>
        <w:tc>
          <w:tcPr>
            <w:tcW w:w="600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  <w:r>
              <w:rPr>
                <w:rFonts w:hint="eastAsia" w:ascii="仿宋" w:eastAsia="仿宋"/>
                <w:bCs/>
                <w:sz w:val="24"/>
              </w:rPr>
              <w:t>1门</w:t>
            </w:r>
          </w:p>
        </w:tc>
        <w:tc>
          <w:tcPr>
            <w:tcW w:w="501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>
        <w:trPr>
          <w:trHeight w:val="510" w:hRule="exact"/>
          <w:jc w:val="center"/>
        </w:trPr>
        <w:tc>
          <w:tcPr>
            <w:tcW w:w="396" w:type="pct"/>
            <w:vMerge w:val="continue"/>
            <w:vAlign w:val="center"/>
          </w:tcPr>
          <w:p>
            <w:pPr>
              <w:spacing w:line="400" w:lineRule="exact"/>
            </w:pPr>
          </w:p>
        </w:tc>
        <w:tc>
          <w:tcPr>
            <w:tcW w:w="279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1</w:t>
            </w:r>
            <w:r>
              <w:rPr>
                <w:rFonts w:ascii="仿宋" w:eastAsia="仿宋"/>
                <w:sz w:val="24"/>
              </w:rPr>
              <w:t>0</w:t>
            </w:r>
          </w:p>
        </w:tc>
        <w:tc>
          <w:tcPr>
            <w:tcW w:w="3224" w:type="pct"/>
            <w:vAlign w:val="center"/>
          </w:tcPr>
          <w:p>
            <w:pPr>
              <w:spacing w:line="42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青年大学习完成率</w:t>
            </w:r>
          </w:p>
        </w:tc>
        <w:tc>
          <w:tcPr>
            <w:tcW w:w="600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  <w:r>
              <w:rPr>
                <w:rFonts w:hint="eastAsia" w:ascii="仿宋" w:eastAsia="仿宋"/>
                <w:bCs/>
                <w:sz w:val="24"/>
              </w:rPr>
              <w:t>100%</w:t>
            </w:r>
          </w:p>
        </w:tc>
        <w:tc>
          <w:tcPr>
            <w:tcW w:w="501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>
        <w:trPr>
          <w:trHeight w:val="510" w:hRule="exact"/>
          <w:jc w:val="center"/>
        </w:trPr>
        <w:tc>
          <w:tcPr>
            <w:tcW w:w="396" w:type="pct"/>
            <w:vMerge w:val="restart"/>
            <w:vAlign w:val="center"/>
          </w:tcPr>
          <w:p>
            <w:pPr>
              <w:spacing w:line="400" w:lineRule="exact"/>
            </w:pPr>
            <w:r>
              <w:rPr>
                <w:rFonts w:hint="eastAsia" w:eastAsia="黑体"/>
                <w:bCs/>
                <w:sz w:val="28"/>
                <w:szCs w:val="28"/>
              </w:rPr>
              <w:t>导向性指  标</w:t>
            </w:r>
          </w:p>
        </w:tc>
        <w:tc>
          <w:tcPr>
            <w:tcW w:w="279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1</w:t>
            </w:r>
          </w:p>
        </w:tc>
        <w:tc>
          <w:tcPr>
            <w:tcW w:w="3224" w:type="pct"/>
            <w:vAlign w:val="center"/>
          </w:tcPr>
          <w:p>
            <w:pPr>
              <w:spacing w:line="42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考研报考率/上线率</w:t>
            </w:r>
          </w:p>
        </w:tc>
        <w:tc>
          <w:tcPr>
            <w:tcW w:w="600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 w:cs="微软雅黑"/>
                <w:sz w:val="24"/>
              </w:rPr>
            </w:pPr>
            <w:r>
              <w:rPr>
                <w:rFonts w:hint="eastAsia" w:ascii="仿宋" w:eastAsia="仿宋" w:cs="微软雅黑"/>
                <w:sz w:val="24"/>
              </w:rPr>
              <w:t>60%/30%</w:t>
            </w:r>
          </w:p>
        </w:tc>
        <w:tc>
          <w:tcPr>
            <w:tcW w:w="501" w:type="pct"/>
            <w:vAlign w:val="center"/>
          </w:tcPr>
          <w:p>
            <w:pPr>
              <w:spacing w:line="4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rPr>
          <w:trHeight w:val="510" w:hRule="exact"/>
          <w:jc w:val="center"/>
        </w:trPr>
        <w:tc>
          <w:tcPr>
            <w:tcW w:w="396" w:type="pct"/>
            <w:vMerge w:val="continue"/>
            <w:vAlign w:val="center"/>
          </w:tcPr>
          <w:p>
            <w:pPr>
              <w:spacing w:line="400" w:lineRule="exact"/>
            </w:pPr>
          </w:p>
        </w:tc>
        <w:tc>
          <w:tcPr>
            <w:tcW w:w="279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2</w:t>
            </w:r>
          </w:p>
        </w:tc>
        <w:tc>
          <w:tcPr>
            <w:tcW w:w="3224" w:type="pct"/>
            <w:vAlign w:val="center"/>
          </w:tcPr>
          <w:p>
            <w:pPr>
              <w:spacing w:line="42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离校前毕业去向落实率</w:t>
            </w:r>
          </w:p>
        </w:tc>
        <w:tc>
          <w:tcPr>
            <w:tcW w:w="600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 w:cs="微软雅黑"/>
                <w:sz w:val="24"/>
              </w:rPr>
            </w:pPr>
            <w:r>
              <w:rPr>
                <w:rFonts w:hint="eastAsia" w:ascii="仿宋" w:eastAsia="仿宋" w:cs="微软雅黑"/>
                <w:sz w:val="24"/>
              </w:rPr>
              <w:t>80%</w:t>
            </w:r>
          </w:p>
        </w:tc>
        <w:tc>
          <w:tcPr>
            <w:tcW w:w="501" w:type="pct"/>
            <w:vAlign w:val="center"/>
          </w:tcPr>
          <w:p>
            <w:pPr>
              <w:spacing w:line="4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396" w:type="pct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eastAsia="黑体"/>
                <w:spacing w:val="-2"/>
                <w:w w:val="95"/>
                <w:sz w:val="28"/>
                <w:szCs w:val="28"/>
              </w:rPr>
            </w:pPr>
            <w:r>
              <w:rPr>
                <w:rFonts w:hint="eastAsia" w:eastAsia="黑体"/>
                <w:spacing w:val="-2"/>
                <w:w w:val="95"/>
                <w:sz w:val="28"/>
                <w:szCs w:val="28"/>
              </w:rPr>
              <w:t>加分项指  标</w:t>
            </w:r>
          </w:p>
        </w:tc>
        <w:tc>
          <w:tcPr>
            <w:tcW w:w="279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ascii="仿宋" w:eastAsia="仿宋"/>
                <w:sz w:val="24"/>
              </w:rPr>
              <w:t>1</w:t>
            </w:r>
          </w:p>
        </w:tc>
        <w:tc>
          <w:tcPr>
            <w:tcW w:w="3224" w:type="pct"/>
            <w:vAlign w:val="center"/>
          </w:tcPr>
          <w:p>
            <w:pPr>
              <w:spacing w:line="360" w:lineRule="exact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全国青少年科技创新奖、最美大学生、大学生年度人物、中国大学生自强之星（</w:t>
            </w:r>
            <w:r>
              <w:rPr>
                <w:rFonts w:ascii="仿宋" w:eastAsia="仿宋"/>
                <w:sz w:val="24"/>
              </w:rPr>
              <w:t>5</w:t>
            </w:r>
            <w:r>
              <w:rPr>
                <w:rFonts w:hint="eastAsia" w:ascii="仿宋" w:eastAsia="仿宋"/>
                <w:sz w:val="24"/>
              </w:rPr>
              <w:t>0分/项）</w:t>
            </w:r>
          </w:p>
        </w:tc>
        <w:tc>
          <w:tcPr>
            <w:tcW w:w="600" w:type="pct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eastAsia="仿宋" w:cs="微软雅黑"/>
                <w:sz w:val="24"/>
              </w:rPr>
            </w:pPr>
            <w:r>
              <w:rPr>
                <w:rFonts w:hint="eastAsia" w:ascii="仿宋" w:eastAsia="仿宋" w:cs="微软雅黑"/>
                <w:sz w:val="24"/>
              </w:rPr>
              <w:t>1项</w:t>
            </w:r>
          </w:p>
        </w:tc>
        <w:tc>
          <w:tcPr>
            <w:tcW w:w="501" w:type="pct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eastAsia="仿宋" w:cs="微软雅黑"/>
                <w:sz w:val="24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396" w:type="pct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spacing w:val="-2"/>
                <w:w w:val="95"/>
                <w:sz w:val="28"/>
                <w:szCs w:val="28"/>
              </w:rPr>
            </w:pPr>
          </w:p>
        </w:tc>
        <w:tc>
          <w:tcPr>
            <w:tcW w:w="279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2</w:t>
            </w:r>
          </w:p>
        </w:tc>
        <w:tc>
          <w:tcPr>
            <w:tcW w:w="3224" w:type="pct"/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全国五四青年奖章、五四红旗团委、五四红旗团支部、优秀共青团员、优秀共青团干、向上向善好青年（</w:t>
            </w:r>
            <w:r>
              <w:rPr>
                <w:rFonts w:ascii="仿宋" w:eastAsia="仿宋"/>
                <w:sz w:val="24"/>
              </w:rPr>
              <w:t>4</w:t>
            </w:r>
            <w:r>
              <w:rPr>
                <w:rFonts w:hint="eastAsia" w:ascii="仿宋" w:eastAsia="仿宋"/>
                <w:sz w:val="24"/>
              </w:rPr>
              <w:t>0分/项）</w:t>
            </w:r>
          </w:p>
        </w:tc>
        <w:tc>
          <w:tcPr>
            <w:tcW w:w="600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 w:cs="微软雅黑"/>
                <w:sz w:val="24"/>
              </w:rPr>
            </w:pPr>
            <w:r>
              <w:rPr>
                <w:rFonts w:hint="eastAsia" w:ascii="仿宋" w:eastAsia="仿宋" w:cs="微软雅黑"/>
                <w:sz w:val="24"/>
              </w:rPr>
              <w:t>1项</w:t>
            </w:r>
          </w:p>
        </w:tc>
        <w:tc>
          <w:tcPr>
            <w:tcW w:w="501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 w:cs="微软雅黑"/>
                <w:sz w:val="24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396" w:type="pct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spacing w:val="-2"/>
                <w:w w:val="95"/>
                <w:sz w:val="28"/>
                <w:szCs w:val="28"/>
              </w:rPr>
            </w:pPr>
          </w:p>
        </w:tc>
        <w:tc>
          <w:tcPr>
            <w:tcW w:w="279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3</w:t>
            </w:r>
          </w:p>
        </w:tc>
        <w:tc>
          <w:tcPr>
            <w:tcW w:w="3224" w:type="pct"/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湖南省最美大学生、向上向善好青年，湖南省和全国煤炭行业五四青年奖章、五四红旗团委、五四红旗团支部、优秀共青团员、优秀共青团干等（20分/项）</w:t>
            </w:r>
          </w:p>
        </w:tc>
        <w:tc>
          <w:tcPr>
            <w:tcW w:w="600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 w:cs="微软雅黑"/>
                <w:sz w:val="24"/>
              </w:rPr>
            </w:pPr>
            <w:r>
              <w:rPr>
                <w:rFonts w:hint="eastAsia" w:ascii="仿宋" w:eastAsia="仿宋" w:cs="微软雅黑"/>
                <w:sz w:val="24"/>
              </w:rPr>
              <w:t>1项</w:t>
            </w:r>
          </w:p>
        </w:tc>
        <w:tc>
          <w:tcPr>
            <w:tcW w:w="501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 w:cs="微软雅黑"/>
                <w:sz w:val="24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396" w:type="pct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spacing w:val="-2"/>
                <w:w w:val="95"/>
                <w:sz w:val="28"/>
                <w:szCs w:val="28"/>
              </w:rPr>
            </w:pPr>
          </w:p>
        </w:tc>
        <w:tc>
          <w:tcPr>
            <w:tcW w:w="279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4</w:t>
            </w:r>
          </w:p>
        </w:tc>
        <w:tc>
          <w:tcPr>
            <w:tcW w:w="3224" w:type="pct"/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湘潭市五四红旗团委、五四红旗团支部、优秀共青团员、优秀共青团干等（</w:t>
            </w:r>
            <w:r>
              <w:rPr>
                <w:rFonts w:ascii="仿宋" w:eastAsia="仿宋"/>
                <w:sz w:val="24"/>
              </w:rPr>
              <w:t>10</w:t>
            </w:r>
            <w:r>
              <w:rPr>
                <w:rFonts w:hint="eastAsia" w:ascii="仿宋" w:eastAsia="仿宋"/>
                <w:sz w:val="24"/>
              </w:rPr>
              <w:t>分/项）</w:t>
            </w:r>
          </w:p>
        </w:tc>
        <w:tc>
          <w:tcPr>
            <w:tcW w:w="600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 w:cs="微软雅黑"/>
                <w:sz w:val="24"/>
              </w:rPr>
            </w:pPr>
            <w:r>
              <w:rPr>
                <w:rFonts w:hint="eastAsia" w:ascii="仿宋" w:eastAsia="仿宋" w:cs="微软雅黑"/>
                <w:sz w:val="24"/>
              </w:rPr>
              <w:t>1项</w:t>
            </w:r>
          </w:p>
        </w:tc>
        <w:tc>
          <w:tcPr>
            <w:tcW w:w="501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396" w:type="pct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spacing w:val="-2"/>
                <w:w w:val="95"/>
                <w:sz w:val="28"/>
                <w:szCs w:val="28"/>
              </w:rPr>
            </w:pPr>
          </w:p>
        </w:tc>
        <w:tc>
          <w:tcPr>
            <w:tcW w:w="279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5</w:t>
            </w:r>
          </w:p>
        </w:tc>
        <w:tc>
          <w:tcPr>
            <w:tcW w:w="3224" w:type="pct"/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学校认可的各类学科、科技、文体等赛事获国家级（20分/项）、省级（10分/项）</w:t>
            </w:r>
          </w:p>
        </w:tc>
        <w:tc>
          <w:tcPr>
            <w:tcW w:w="600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 w:cs="微软雅黑"/>
                <w:sz w:val="24"/>
              </w:rPr>
            </w:pPr>
            <w:r>
              <w:rPr>
                <w:rFonts w:hint="eastAsia" w:ascii="仿宋" w:eastAsia="仿宋" w:cs="微软雅黑"/>
                <w:sz w:val="24"/>
              </w:rPr>
              <w:t>3项</w:t>
            </w:r>
          </w:p>
        </w:tc>
        <w:tc>
          <w:tcPr>
            <w:tcW w:w="501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396" w:type="pct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spacing w:val="-2"/>
                <w:w w:val="95"/>
                <w:sz w:val="28"/>
                <w:szCs w:val="28"/>
              </w:rPr>
            </w:pPr>
          </w:p>
        </w:tc>
        <w:tc>
          <w:tcPr>
            <w:tcW w:w="279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6</w:t>
            </w:r>
          </w:p>
        </w:tc>
        <w:tc>
          <w:tcPr>
            <w:tcW w:w="3224" w:type="pct"/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国家级奖学金（10分/项），校级特等、一、二、三等奖学金（5、4、3、2分/项）</w:t>
            </w:r>
          </w:p>
        </w:tc>
        <w:tc>
          <w:tcPr>
            <w:tcW w:w="600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 w:cs="微软雅黑"/>
                <w:sz w:val="24"/>
              </w:rPr>
            </w:pPr>
            <w:r>
              <w:rPr>
                <w:rFonts w:hint="eastAsia" w:ascii="仿宋" w:eastAsia="仿宋" w:cs="微软雅黑"/>
                <w:sz w:val="24"/>
              </w:rPr>
              <w:t>12项</w:t>
            </w:r>
          </w:p>
        </w:tc>
        <w:tc>
          <w:tcPr>
            <w:tcW w:w="501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396" w:type="pct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spacing w:val="-2"/>
                <w:w w:val="95"/>
                <w:sz w:val="28"/>
                <w:szCs w:val="28"/>
              </w:rPr>
            </w:pPr>
          </w:p>
        </w:tc>
        <w:tc>
          <w:tcPr>
            <w:tcW w:w="279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7</w:t>
            </w:r>
          </w:p>
        </w:tc>
        <w:tc>
          <w:tcPr>
            <w:tcW w:w="3224" w:type="pct"/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项目立项/发表论文/发明专利（5分/项）</w:t>
            </w:r>
          </w:p>
        </w:tc>
        <w:tc>
          <w:tcPr>
            <w:tcW w:w="600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 w:cs="微软雅黑"/>
                <w:sz w:val="24"/>
              </w:rPr>
            </w:pPr>
            <w:r>
              <w:rPr>
                <w:rFonts w:hint="eastAsia" w:ascii="仿宋" w:eastAsia="仿宋" w:cs="微软雅黑"/>
                <w:sz w:val="24"/>
              </w:rPr>
              <w:t>2项</w:t>
            </w:r>
          </w:p>
        </w:tc>
        <w:tc>
          <w:tcPr>
            <w:tcW w:w="501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 w:cs="微软雅黑"/>
                <w:sz w:val="24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396" w:type="pct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spacing w:val="-2"/>
                <w:w w:val="95"/>
                <w:sz w:val="28"/>
                <w:szCs w:val="28"/>
              </w:rPr>
            </w:pPr>
          </w:p>
        </w:tc>
        <w:tc>
          <w:tcPr>
            <w:tcW w:w="279" w:type="pct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8</w:t>
            </w:r>
          </w:p>
        </w:tc>
        <w:tc>
          <w:tcPr>
            <w:tcW w:w="3224" w:type="pct"/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学校/学院举办的各项比赛或评比中获奖（集体：校级10分/项，院级5分/项；个人：校级5分/项，院级2分/项）</w:t>
            </w:r>
          </w:p>
        </w:tc>
        <w:tc>
          <w:tcPr>
            <w:tcW w:w="600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 w:cs="微软雅黑"/>
                <w:sz w:val="24"/>
              </w:rPr>
            </w:pPr>
            <w:r>
              <w:rPr>
                <w:rFonts w:hint="eastAsia" w:ascii="仿宋" w:eastAsia="仿宋" w:cs="微软雅黑"/>
                <w:sz w:val="24"/>
              </w:rPr>
              <w:t>2项/5人次</w:t>
            </w:r>
          </w:p>
        </w:tc>
        <w:tc>
          <w:tcPr>
            <w:tcW w:w="501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396" w:type="pct"/>
            <w:vMerge w:val="continue"/>
            <w:vAlign w:val="center"/>
          </w:tcPr>
          <w:p>
            <w:pPr>
              <w:spacing w:line="400" w:lineRule="exact"/>
            </w:pPr>
          </w:p>
        </w:tc>
        <w:tc>
          <w:tcPr>
            <w:tcW w:w="279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9</w:t>
            </w:r>
          </w:p>
        </w:tc>
        <w:tc>
          <w:tcPr>
            <w:tcW w:w="3224" w:type="pct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eastAsia="仿宋" w:cs="微软雅黑"/>
                <w:sz w:val="24"/>
              </w:rPr>
              <w:t>参加乡村振兴科技下乡、暑期“三下乡”社会实践活动（2分/人次）</w:t>
            </w:r>
          </w:p>
        </w:tc>
        <w:tc>
          <w:tcPr>
            <w:tcW w:w="600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 w:cs="微软雅黑"/>
                <w:sz w:val="24"/>
              </w:rPr>
            </w:pPr>
            <w:r>
              <w:rPr>
                <w:rFonts w:hint="eastAsia" w:ascii="仿宋" w:eastAsia="仿宋" w:cs="微软雅黑"/>
                <w:sz w:val="24"/>
              </w:rPr>
              <w:t>1人</w:t>
            </w:r>
          </w:p>
        </w:tc>
        <w:tc>
          <w:tcPr>
            <w:tcW w:w="501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 w:cs="微软雅黑"/>
                <w:sz w:val="24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396" w:type="pct"/>
            <w:vMerge w:val="continue"/>
            <w:vAlign w:val="center"/>
          </w:tcPr>
          <w:p>
            <w:pPr>
              <w:spacing w:line="400" w:lineRule="exact"/>
            </w:pPr>
          </w:p>
        </w:tc>
        <w:tc>
          <w:tcPr>
            <w:tcW w:w="279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10</w:t>
            </w:r>
          </w:p>
        </w:tc>
        <w:tc>
          <w:tcPr>
            <w:tcW w:w="3224" w:type="pct"/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班级或个人获校级以上媒体报道（5分/次）</w:t>
            </w:r>
          </w:p>
        </w:tc>
        <w:tc>
          <w:tcPr>
            <w:tcW w:w="600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bCs/>
                <w:sz w:val="24"/>
              </w:rPr>
            </w:pPr>
            <w:r>
              <w:rPr>
                <w:rFonts w:hint="eastAsia" w:ascii="仿宋" w:eastAsia="仿宋"/>
                <w:bCs/>
                <w:sz w:val="24"/>
              </w:rPr>
              <w:t>2次</w:t>
            </w:r>
          </w:p>
        </w:tc>
        <w:tc>
          <w:tcPr>
            <w:tcW w:w="501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396" w:type="pct"/>
            <w:vMerge w:val="continue"/>
            <w:vAlign w:val="center"/>
          </w:tcPr>
          <w:p>
            <w:pPr>
              <w:spacing w:line="400" w:lineRule="exact"/>
            </w:pPr>
          </w:p>
        </w:tc>
        <w:tc>
          <w:tcPr>
            <w:tcW w:w="279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11</w:t>
            </w:r>
          </w:p>
        </w:tc>
        <w:tc>
          <w:tcPr>
            <w:tcW w:w="3224" w:type="pct"/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政府类省级及以上书法比赛、征文比赛、经典诵读比赛获奖（5分/人），校级3分／人，院级1分／人</w:t>
            </w:r>
          </w:p>
        </w:tc>
        <w:tc>
          <w:tcPr>
            <w:tcW w:w="600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bCs/>
                <w:sz w:val="24"/>
              </w:rPr>
            </w:pPr>
            <w:r>
              <w:rPr>
                <w:rFonts w:hint="eastAsia" w:ascii="仿宋" w:eastAsia="仿宋"/>
                <w:bCs/>
                <w:sz w:val="24"/>
              </w:rPr>
              <w:t>5项</w:t>
            </w:r>
          </w:p>
        </w:tc>
        <w:tc>
          <w:tcPr>
            <w:tcW w:w="501" w:type="pct"/>
          </w:tcPr>
          <w:p>
            <w:pPr>
              <w:spacing w:line="360" w:lineRule="exact"/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396" w:type="pct"/>
            <w:vMerge w:val="continue"/>
            <w:vAlign w:val="center"/>
          </w:tcPr>
          <w:p>
            <w:pPr>
              <w:spacing w:line="400" w:lineRule="exact"/>
            </w:pPr>
          </w:p>
        </w:tc>
        <w:tc>
          <w:tcPr>
            <w:tcW w:w="279" w:type="pct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3224" w:type="pct"/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 xml:space="preserve">政府类校级及以上讲课比赛获奖等获奖  2分/人 </w:t>
            </w:r>
          </w:p>
        </w:tc>
        <w:tc>
          <w:tcPr>
            <w:tcW w:w="600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bCs/>
                <w:sz w:val="24"/>
              </w:rPr>
            </w:pPr>
            <w:r>
              <w:rPr>
                <w:rFonts w:hint="eastAsia" w:ascii="仿宋" w:eastAsia="仿宋"/>
                <w:bCs/>
                <w:sz w:val="24"/>
              </w:rPr>
              <w:t>2项</w:t>
            </w:r>
          </w:p>
        </w:tc>
        <w:tc>
          <w:tcPr>
            <w:tcW w:w="501" w:type="pct"/>
          </w:tcPr>
          <w:p>
            <w:pPr>
              <w:spacing w:line="360" w:lineRule="exact"/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396" w:type="pct"/>
            <w:vMerge w:val="continue"/>
            <w:vAlign w:val="center"/>
          </w:tcPr>
          <w:p>
            <w:pPr>
              <w:spacing w:line="400" w:lineRule="exact"/>
            </w:pPr>
          </w:p>
        </w:tc>
        <w:tc>
          <w:tcPr>
            <w:tcW w:w="279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13</w:t>
            </w:r>
          </w:p>
        </w:tc>
        <w:tc>
          <w:tcPr>
            <w:tcW w:w="3224" w:type="pct"/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普通话二甲（历史学二乙及以上）过级率95%  （2分／班）</w:t>
            </w:r>
          </w:p>
        </w:tc>
        <w:tc>
          <w:tcPr>
            <w:tcW w:w="600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bCs/>
                <w:sz w:val="24"/>
              </w:rPr>
            </w:pPr>
            <w:r>
              <w:rPr>
                <w:rFonts w:hint="eastAsia" w:ascii="仿宋" w:eastAsia="仿宋"/>
                <w:bCs/>
                <w:sz w:val="24"/>
              </w:rPr>
              <w:t>1项</w:t>
            </w:r>
          </w:p>
        </w:tc>
        <w:tc>
          <w:tcPr>
            <w:tcW w:w="501" w:type="pct"/>
          </w:tcPr>
          <w:p>
            <w:pPr>
              <w:spacing w:line="360" w:lineRule="exact"/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>
        <w:trPr>
          <w:trHeight w:val="905" w:hRule="atLeast"/>
          <w:jc w:val="center"/>
        </w:trPr>
        <w:tc>
          <w:tcPr>
            <w:tcW w:w="396" w:type="pct"/>
            <w:vAlign w:val="center"/>
          </w:tcPr>
          <w:p>
            <w:pPr>
              <w:spacing w:line="400" w:lineRule="exact"/>
              <w:jc w:val="center"/>
              <w:rPr>
                <w:rFonts w:ascii="黑体" w:eastAsia="黑体"/>
                <w:spacing w:val="-2"/>
                <w:w w:val="95"/>
                <w:sz w:val="28"/>
                <w:szCs w:val="28"/>
              </w:rPr>
            </w:pPr>
            <w:r>
              <w:rPr>
                <w:rFonts w:hint="eastAsia" w:ascii="黑体" w:eastAsia="黑体"/>
                <w:spacing w:val="-2"/>
                <w:w w:val="95"/>
                <w:sz w:val="28"/>
                <w:szCs w:val="28"/>
              </w:rPr>
              <w:t>签字栏</w:t>
            </w:r>
          </w:p>
        </w:tc>
        <w:tc>
          <w:tcPr>
            <w:tcW w:w="4604" w:type="pct"/>
            <w:gridSpan w:val="4"/>
            <w:vAlign w:val="center"/>
          </w:tcPr>
          <w:p>
            <w:pPr>
              <w:spacing w:before="156" w:beforeLines="50" w:line="40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班长签名：                                           团支书签名：</w:t>
            </w:r>
          </w:p>
          <w:p>
            <w:pPr>
              <w:spacing w:before="156" w:beforeLines="50" w:line="400" w:lineRule="exact"/>
              <w:ind w:firstLine="8880" w:firstLineChars="3700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班主任签名：</w:t>
            </w:r>
          </w:p>
          <w:p>
            <w:pPr>
              <w:spacing w:before="156" w:beforeLines="50" w:line="40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 xml:space="preserve">                                                                                   年    月    日</w:t>
            </w:r>
          </w:p>
        </w:tc>
      </w:tr>
      <w:bookmarkEnd w:id="0"/>
    </w:tbl>
    <w:p>
      <w:pPr>
        <w:pStyle w:val="13"/>
        <w:spacing w:beforeAutospacing="0" w:afterAutospacing="0" w:line="540" w:lineRule="exact"/>
        <w:ind w:firstLine="560" w:firstLineChars="200"/>
        <w:jc w:val="both"/>
        <w:rPr>
          <w:rFonts w:ascii="仿宋_GB2312" w:hAnsi="等线" w:eastAsia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"/>
          <w:b/>
          <w:snapToGrid w:val="0"/>
          <w:color w:val="000000"/>
          <w:sz w:val="28"/>
          <w:szCs w:val="28"/>
        </w:rPr>
        <w:t>备注：</w:t>
      </w:r>
      <w:r>
        <w:rPr>
          <w:rFonts w:eastAsia="仿宋"/>
          <w:snapToGrid w:val="0"/>
          <w:color w:val="000000"/>
          <w:sz w:val="28"/>
          <w:szCs w:val="28"/>
        </w:rPr>
        <w:t>该责任书一式</w:t>
      </w:r>
      <w:r>
        <w:rPr>
          <w:rFonts w:hint="eastAsia" w:eastAsia="仿宋"/>
          <w:snapToGrid w:val="0"/>
          <w:color w:val="000000"/>
          <w:sz w:val="28"/>
          <w:szCs w:val="28"/>
        </w:rPr>
        <w:t>三</w:t>
      </w:r>
      <w:r>
        <w:rPr>
          <w:rFonts w:eastAsia="仿宋"/>
          <w:snapToGrid w:val="0"/>
          <w:color w:val="000000"/>
          <w:sz w:val="28"/>
          <w:szCs w:val="28"/>
        </w:rPr>
        <w:t>份，</w:t>
      </w:r>
      <w:r>
        <w:rPr>
          <w:rFonts w:hint="eastAsia" w:eastAsia="仿宋"/>
          <w:snapToGrid w:val="0"/>
          <w:color w:val="000000"/>
          <w:sz w:val="28"/>
          <w:szCs w:val="28"/>
        </w:rPr>
        <w:t>班级</w:t>
      </w:r>
      <w:r>
        <w:rPr>
          <w:rFonts w:eastAsia="仿宋"/>
          <w:snapToGrid w:val="0"/>
          <w:color w:val="000000"/>
          <w:sz w:val="28"/>
          <w:szCs w:val="28"/>
        </w:rPr>
        <w:t>自存一份，</w:t>
      </w:r>
      <w:r>
        <w:rPr>
          <w:rFonts w:hint="eastAsia" w:eastAsia="仿宋"/>
          <w:snapToGrid w:val="0"/>
          <w:color w:val="000000"/>
          <w:sz w:val="28"/>
          <w:szCs w:val="28"/>
        </w:rPr>
        <w:t>学院</w:t>
      </w:r>
      <w:r>
        <w:rPr>
          <w:rFonts w:eastAsia="仿宋"/>
          <w:snapToGrid w:val="0"/>
          <w:color w:val="000000"/>
          <w:sz w:val="28"/>
          <w:szCs w:val="28"/>
        </w:rPr>
        <w:t>留存一份</w:t>
      </w:r>
      <w:r>
        <w:rPr>
          <w:rFonts w:hint="eastAsia" w:eastAsia="仿宋"/>
          <w:snapToGrid w:val="0"/>
          <w:color w:val="000000"/>
          <w:sz w:val="28"/>
          <w:szCs w:val="28"/>
        </w:rPr>
        <w:t>，报送学工处一份。</w:t>
      </w:r>
    </w:p>
    <w:sectPr>
      <w:footerReference r:id="rId3" w:type="default"/>
      <w:pgSz w:w="16838" w:h="11906" w:orient="landscape"/>
      <w:pgMar w:top="1417" w:right="1440" w:bottom="1588" w:left="1440" w:header="851" w:footer="992" w:gutter="0"/>
      <w:cols w:space="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57A77557-17C2-D29A-1D57-02666B741179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  <w:embedRegular r:id="rId2" w:fontKey="{565CF03B-622E-6C7D-1D57-026655EBFEE7}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_GBK">
    <w:altName w:val="汉仪书宋二KW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FgAA&#10;AGRycy9QSwECFAAUAAAACACHTuJAs0lY7tAAAAAFAQAADwAAAAAAAAABACAAAAA4AAAAZHJzL2Rv&#10;d25yZXYueG1sUEsBAhQAFAAAAAgAh07iQBcMibgsAgAAVQQAAA4AAAAAAAAAAQAgAAAANQEAAGRy&#10;cy9lMm9Eb2MueG1sUEsFBgAAAAAGAAYAWQEAAN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VhZTFhNWYyZWZjMTE0MTUzN2FlYWFiNDI4NmQzMGYifQ=="/>
  </w:docVars>
  <w:rsids>
    <w:rsidRoot w:val="2301116B"/>
    <w:rsid w:val="00010721"/>
    <w:rsid w:val="000410D5"/>
    <w:rsid w:val="00187786"/>
    <w:rsid w:val="001A0702"/>
    <w:rsid w:val="001C1F7B"/>
    <w:rsid w:val="0027159C"/>
    <w:rsid w:val="00284F9B"/>
    <w:rsid w:val="002A7286"/>
    <w:rsid w:val="002B63DC"/>
    <w:rsid w:val="002B75D7"/>
    <w:rsid w:val="003258CE"/>
    <w:rsid w:val="003B4AD6"/>
    <w:rsid w:val="003C3C0E"/>
    <w:rsid w:val="003D7CF6"/>
    <w:rsid w:val="003F7417"/>
    <w:rsid w:val="004158D8"/>
    <w:rsid w:val="004A6239"/>
    <w:rsid w:val="004B1F3F"/>
    <w:rsid w:val="005B246A"/>
    <w:rsid w:val="00631A4A"/>
    <w:rsid w:val="00676276"/>
    <w:rsid w:val="006934DC"/>
    <w:rsid w:val="006A4DC4"/>
    <w:rsid w:val="006C6BC3"/>
    <w:rsid w:val="0070298A"/>
    <w:rsid w:val="00761781"/>
    <w:rsid w:val="007D1249"/>
    <w:rsid w:val="00816BF9"/>
    <w:rsid w:val="008E3C74"/>
    <w:rsid w:val="009D6FD6"/>
    <w:rsid w:val="00A57B4E"/>
    <w:rsid w:val="00B15821"/>
    <w:rsid w:val="00C7477E"/>
    <w:rsid w:val="00D02EB2"/>
    <w:rsid w:val="00D10A89"/>
    <w:rsid w:val="00D10D38"/>
    <w:rsid w:val="00D24C5F"/>
    <w:rsid w:val="00D33070"/>
    <w:rsid w:val="00DB28BA"/>
    <w:rsid w:val="00DB4064"/>
    <w:rsid w:val="00E52FC5"/>
    <w:rsid w:val="00EB72EF"/>
    <w:rsid w:val="00F110A9"/>
    <w:rsid w:val="00F34F35"/>
    <w:rsid w:val="00F9639E"/>
    <w:rsid w:val="00FA6305"/>
    <w:rsid w:val="00FB21BC"/>
    <w:rsid w:val="050217A5"/>
    <w:rsid w:val="05B63AD8"/>
    <w:rsid w:val="06974875"/>
    <w:rsid w:val="0C945850"/>
    <w:rsid w:val="22FE2E67"/>
    <w:rsid w:val="2301116B"/>
    <w:rsid w:val="23F21382"/>
    <w:rsid w:val="27897122"/>
    <w:rsid w:val="27D019DA"/>
    <w:rsid w:val="28A279B0"/>
    <w:rsid w:val="2CE23EE6"/>
    <w:rsid w:val="2D03414B"/>
    <w:rsid w:val="2E993AA9"/>
    <w:rsid w:val="32E427DE"/>
    <w:rsid w:val="34DB31BC"/>
    <w:rsid w:val="37B409D1"/>
    <w:rsid w:val="3BF97526"/>
    <w:rsid w:val="3FA255B3"/>
    <w:rsid w:val="403B7C0D"/>
    <w:rsid w:val="42792D7D"/>
    <w:rsid w:val="44694C32"/>
    <w:rsid w:val="47524394"/>
    <w:rsid w:val="4FA965A9"/>
    <w:rsid w:val="51C24B3D"/>
    <w:rsid w:val="52BE3AE1"/>
    <w:rsid w:val="52D94373"/>
    <w:rsid w:val="56802164"/>
    <w:rsid w:val="588C4D06"/>
    <w:rsid w:val="5AE85709"/>
    <w:rsid w:val="5B2555BE"/>
    <w:rsid w:val="5D6014AF"/>
    <w:rsid w:val="606903F0"/>
    <w:rsid w:val="62262243"/>
    <w:rsid w:val="64B86413"/>
    <w:rsid w:val="64C119D3"/>
    <w:rsid w:val="66BF136C"/>
    <w:rsid w:val="6CC51902"/>
    <w:rsid w:val="6F6A3147"/>
    <w:rsid w:val="6F8D68D9"/>
    <w:rsid w:val="78FC5F85"/>
    <w:rsid w:val="7D950281"/>
    <w:rsid w:val="7DF12C86"/>
    <w:rsid w:val="7E2404B8"/>
    <w:rsid w:val="7F5244B1"/>
    <w:rsid w:val="E417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5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6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7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8">
    <w:name w:val="heading 5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4"/>
    </w:pPr>
    <w:rPr>
      <w:b/>
      <w:sz w:val="28"/>
    </w:rPr>
  </w:style>
  <w:style w:type="paragraph" w:styleId="9">
    <w:name w:val="heading 6"/>
    <w:basedOn w:val="1"/>
    <w:next w:val="1"/>
    <w:unhideWhenUsed/>
    <w:qFormat/>
    <w:uiPriority w:val="0"/>
    <w:pPr>
      <w:keepNext/>
      <w:keepLines/>
      <w:spacing w:before="240" w:after="64" w:line="317" w:lineRule="auto"/>
      <w:outlineLvl w:val="5"/>
    </w:pPr>
    <w:rPr>
      <w:rFonts w:ascii="Arial" w:hAnsi="Arial" w:eastAsia="黑体"/>
      <w:b/>
      <w:sz w:val="24"/>
    </w:rPr>
  </w:style>
  <w:style w:type="character" w:default="1" w:styleId="15">
    <w:name w:val="Default Paragraph Font"/>
    <w:semiHidden/>
    <w:unhideWhenUsed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0"/>
    <w:pPr>
      <w:ind w:firstLine="420"/>
    </w:pPr>
    <w:rPr>
      <w:rFonts w:ascii="Calibri" w:hAnsi="Calibri" w:eastAsia="宋体"/>
    </w:rPr>
  </w:style>
  <w:style w:type="paragraph" w:styleId="3">
    <w:name w:val="Body Text Indent"/>
    <w:basedOn w:val="1"/>
    <w:qFormat/>
    <w:uiPriority w:val="0"/>
    <w:pPr>
      <w:spacing w:before="217" w:line="560" w:lineRule="exact"/>
      <w:ind w:firstLine="640" w:firstLineChars="200"/>
      <w:contextualSpacing/>
    </w:pPr>
    <w:rPr>
      <w:rFonts w:ascii="宋体" w:hAnsi="宋体" w:eastAsia="仿宋" w:cs="Times New Roman"/>
      <w:sz w:val="32"/>
    </w:rPr>
  </w:style>
  <w:style w:type="paragraph" w:styleId="10">
    <w:name w:val="Balloon Text"/>
    <w:basedOn w:val="1"/>
    <w:link w:val="16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2"/>
    </w:rPr>
  </w:style>
  <w:style w:type="character" w:customStyle="1" w:styleId="16">
    <w:name w:val="批注框文本 Char"/>
    <w:basedOn w:val="15"/>
    <w:link w:val="10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844</Words>
  <Characters>902</Characters>
  <Lines>9</Lines>
  <Paragraphs>2</Paragraphs>
  <TotalTime>0</TotalTime>
  <ScaleCrop>false</ScaleCrop>
  <LinksUpToDate>false</LinksUpToDate>
  <CharactersWithSpaces>1112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2023-09-05T09:25:00Z</dcterms:created>
  <dc:creator>唐亚阳</dc:creator>
  <cp:lastModifiedBy>林宣瑶</cp:lastModifiedBy>
  <cp:lastPrinted>2023-07-18T10:10:00Z</cp:lastPrinted>
  <dcterms:modified xsi:type="dcterms:W3CDTF">2024-03-26T13:03:25Z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81DC4C1B60B37CAA1D5702665BC15B95_43</vt:lpwstr>
  </property>
</Properties>
</file>